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F5D0B">
      <w:pPr>
        <w:pStyle w:val="4"/>
        <w:rPr>
          <w:rFonts w:hint="eastAsia" w:ascii="宋体" w:hAnsi="宋体" w:eastAsia="宋体" w:cs="宋体"/>
          <w:sz w:val="21"/>
          <w:szCs w:val="21"/>
        </w:rPr>
      </w:pPr>
      <w:r>
        <w:rPr>
          <w:rFonts w:hint="eastAsia"/>
        </w:rPr>
        <w:t>采购需求</w:t>
      </w:r>
    </w:p>
    <w:p w14:paraId="25546A5A">
      <w:pPr>
        <w:spacing w:line="360" w:lineRule="auto"/>
        <w:ind w:firstLine="437"/>
        <w:outlineLvl w:val="1"/>
        <w:rPr>
          <w:rFonts w:hint="eastAsia" w:ascii="宋体" w:hAnsi="宋体" w:eastAsia="宋体" w:cs="宋体"/>
          <w:b/>
          <w:sz w:val="21"/>
          <w:szCs w:val="21"/>
          <w:vertAlign w:val="baseline"/>
        </w:rPr>
      </w:pPr>
      <w:bookmarkStart w:id="0" w:name="_Toc9765"/>
      <w:bookmarkStart w:id="1" w:name="_Toc26330"/>
      <w:r>
        <w:rPr>
          <w:rFonts w:hint="eastAsia" w:ascii="宋体" w:hAnsi="宋体" w:eastAsia="宋体" w:cs="宋体"/>
          <w:b/>
          <w:sz w:val="21"/>
          <w:szCs w:val="21"/>
        </w:rPr>
        <w:t>一、采购需求前附表</w:t>
      </w:r>
      <w:bookmarkEnd w:id="0"/>
      <w:bookmarkEnd w:id="1"/>
    </w:p>
    <w:tbl>
      <w:tblPr>
        <w:tblStyle w:val="6"/>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590"/>
        <w:gridCol w:w="7170"/>
      </w:tblGrid>
      <w:tr w14:paraId="10FF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C7B6442">
            <w:pPr>
              <w:spacing w:line="360" w:lineRule="auto"/>
              <w:jc w:val="center"/>
              <w:outlineLvl w:val="1"/>
              <w:rPr>
                <w:rFonts w:hint="eastAsia" w:ascii="宋体" w:hAnsi="宋体" w:eastAsia="宋体" w:cs="宋体"/>
                <w:b/>
                <w:sz w:val="21"/>
                <w:szCs w:val="21"/>
                <w:vertAlign w:val="baseline"/>
              </w:rPr>
            </w:pPr>
            <w:bookmarkStart w:id="4" w:name="_GoBack"/>
            <w:r>
              <w:rPr>
                <w:rFonts w:hint="eastAsia" w:ascii="宋体" w:hAnsi="宋体" w:eastAsia="宋体" w:cs="宋体"/>
                <w:b/>
                <w:kern w:val="2"/>
                <w:sz w:val="21"/>
                <w:szCs w:val="21"/>
              </w:rPr>
              <w:t>序号</w:t>
            </w:r>
          </w:p>
        </w:tc>
        <w:tc>
          <w:tcPr>
            <w:tcW w:w="1590" w:type="dxa"/>
            <w:vAlign w:val="center"/>
          </w:tcPr>
          <w:p w14:paraId="2CB0F185">
            <w:pPr>
              <w:spacing w:line="360" w:lineRule="auto"/>
              <w:jc w:val="center"/>
              <w:outlineLvl w:val="1"/>
              <w:rPr>
                <w:rFonts w:hint="eastAsia" w:ascii="宋体" w:hAnsi="宋体" w:eastAsia="宋体" w:cs="宋体"/>
                <w:b/>
                <w:kern w:val="2"/>
                <w:sz w:val="21"/>
                <w:szCs w:val="21"/>
              </w:rPr>
            </w:pPr>
            <w:r>
              <w:rPr>
                <w:rFonts w:hint="eastAsia" w:ascii="宋体" w:hAnsi="宋体" w:eastAsia="宋体" w:cs="宋体"/>
                <w:b/>
                <w:kern w:val="2"/>
                <w:sz w:val="21"/>
                <w:szCs w:val="21"/>
              </w:rPr>
              <w:t>条款名称</w:t>
            </w:r>
          </w:p>
        </w:tc>
        <w:tc>
          <w:tcPr>
            <w:tcW w:w="7170" w:type="dxa"/>
            <w:vAlign w:val="center"/>
          </w:tcPr>
          <w:p w14:paraId="512221F1">
            <w:pPr>
              <w:spacing w:line="360" w:lineRule="auto"/>
              <w:jc w:val="center"/>
              <w:outlineLvl w:val="1"/>
              <w:rPr>
                <w:rFonts w:hint="eastAsia" w:ascii="宋体" w:hAnsi="宋体" w:eastAsia="宋体" w:cs="宋体"/>
                <w:b/>
                <w:kern w:val="2"/>
                <w:sz w:val="21"/>
                <w:szCs w:val="21"/>
              </w:rPr>
            </w:pPr>
            <w:r>
              <w:rPr>
                <w:rFonts w:hint="eastAsia" w:ascii="宋体" w:hAnsi="宋体" w:eastAsia="宋体" w:cs="宋体"/>
                <w:b/>
                <w:kern w:val="2"/>
                <w:sz w:val="21"/>
                <w:szCs w:val="21"/>
              </w:rPr>
              <w:t>内容、说明与要求</w:t>
            </w:r>
          </w:p>
        </w:tc>
      </w:tr>
      <w:tr w14:paraId="6B64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01094F7">
            <w:pPr>
              <w:spacing w:line="360" w:lineRule="auto"/>
              <w:jc w:val="center"/>
              <w:outlineLvl w:val="1"/>
              <w:rPr>
                <w:rFonts w:hint="eastAsia"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1</w:t>
            </w:r>
          </w:p>
        </w:tc>
        <w:tc>
          <w:tcPr>
            <w:tcW w:w="1590" w:type="dxa"/>
            <w:vAlign w:val="center"/>
          </w:tcPr>
          <w:p w14:paraId="52089885">
            <w:pPr>
              <w:spacing w:line="360" w:lineRule="auto"/>
              <w:jc w:val="center"/>
              <w:outlineLvl w:val="1"/>
              <w:rPr>
                <w:rFonts w:hint="eastAsia" w:ascii="宋体" w:hAnsi="宋体" w:eastAsia="宋体" w:cs="宋体"/>
                <w:b/>
                <w:sz w:val="21"/>
                <w:szCs w:val="21"/>
                <w:vertAlign w:val="baseline"/>
              </w:rPr>
            </w:pPr>
            <w:r>
              <w:rPr>
                <w:rFonts w:hint="eastAsia" w:ascii="宋体" w:hAnsi="宋体" w:eastAsia="宋体" w:cs="宋体"/>
                <w:b w:val="0"/>
                <w:sz w:val="21"/>
                <w:szCs w:val="21"/>
              </w:rPr>
              <w:t>付款方式</w:t>
            </w:r>
          </w:p>
        </w:tc>
        <w:tc>
          <w:tcPr>
            <w:tcW w:w="7170" w:type="dxa"/>
            <w:vAlign w:val="center"/>
          </w:tcPr>
          <w:p w14:paraId="35461639">
            <w:pPr>
              <w:spacing w:line="360" w:lineRule="auto"/>
              <w:jc w:val="left"/>
              <w:outlineLvl w:val="1"/>
              <w:rPr>
                <w:rFonts w:hint="eastAsia" w:ascii="宋体" w:hAnsi="宋体" w:eastAsia="宋体" w:cs="宋体"/>
                <w:b/>
                <w:sz w:val="21"/>
                <w:szCs w:val="21"/>
                <w:vertAlign w:val="baseline"/>
              </w:rPr>
            </w:pPr>
            <w:r>
              <w:rPr>
                <w:rFonts w:hint="eastAsia" w:ascii="宋体" w:hAnsi="宋体" w:eastAsia="宋体" w:cs="宋体"/>
                <w:b w:val="0"/>
                <w:bCs w:val="0"/>
                <w:sz w:val="21"/>
                <w:szCs w:val="21"/>
              </w:rPr>
              <w:t>成交供应商按时将教材运至指定地点，并派专人在采购人指定的时间按成交价格（码洋*成交折扣费率）直接售卖给学生，成交供应商直接与学生班级或个人结算费用。</w:t>
            </w:r>
          </w:p>
        </w:tc>
      </w:tr>
      <w:tr w14:paraId="1F84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82A3B12">
            <w:pPr>
              <w:spacing w:line="360" w:lineRule="auto"/>
              <w:jc w:val="center"/>
              <w:outlineLvl w:val="1"/>
              <w:rPr>
                <w:rFonts w:hint="eastAsia"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2</w:t>
            </w:r>
          </w:p>
        </w:tc>
        <w:tc>
          <w:tcPr>
            <w:tcW w:w="1590" w:type="dxa"/>
            <w:vAlign w:val="center"/>
          </w:tcPr>
          <w:p w14:paraId="2A1E4C24">
            <w:pPr>
              <w:spacing w:line="360" w:lineRule="auto"/>
              <w:jc w:val="center"/>
              <w:outlineLvl w:val="1"/>
              <w:rPr>
                <w:rFonts w:hint="eastAsia" w:ascii="宋体" w:hAnsi="宋体" w:eastAsia="宋体" w:cs="宋体"/>
                <w:b/>
                <w:sz w:val="21"/>
                <w:szCs w:val="21"/>
                <w:vertAlign w:val="baseline"/>
              </w:rPr>
            </w:pPr>
            <w:r>
              <w:rPr>
                <w:rFonts w:hint="eastAsia" w:ascii="宋体" w:hAnsi="宋体" w:eastAsia="宋体" w:cs="宋体"/>
                <w:b w:val="0"/>
                <w:sz w:val="21"/>
                <w:szCs w:val="21"/>
              </w:rPr>
              <w:t>供货地点</w:t>
            </w:r>
          </w:p>
        </w:tc>
        <w:tc>
          <w:tcPr>
            <w:tcW w:w="7170" w:type="dxa"/>
            <w:vAlign w:val="center"/>
          </w:tcPr>
          <w:p w14:paraId="47D92449">
            <w:pPr>
              <w:spacing w:line="360" w:lineRule="auto"/>
              <w:jc w:val="left"/>
              <w:outlineLvl w:val="1"/>
              <w:rPr>
                <w:rFonts w:hint="eastAsia" w:ascii="宋体" w:hAnsi="宋体" w:eastAsia="宋体" w:cs="宋体"/>
                <w:b/>
                <w:sz w:val="21"/>
                <w:szCs w:val="21"/>
                <w:vertAlign w:val="baseline"/>
              </w:rPr>
            </w:pPr>
            <w:r>
              <w:rPr>
                <w:rFonts w:hint="eastAsia" w:ascii="宋体" w:hAnsi="宋体" w:eastAsia="宋体" w:cs="宋体"/>
                <w:b w:val="0"/>
                <w:bCs w:val="0"/>
                <w:sz w:val="21"/>
                <w:szCs w:val="21"/>
              </w:rPr>
              <w:t>安庆职业技术学院</w:t>
            </w:r>
          </w:p>
        </w:tc>
      </w:tr>
      <w:tr w14:paraId="41E6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87F5AF0">
            <w:pPr>
              <w:spacing w:line="360" w:lineRule="auto"/>
              <w:jc w:val="center"/>
              <w:outlineLvl w:val="1"/>
              <w:rPr>
                <w:rFonts w:hint="eastAsia"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3</w:t>
            </w:r>
          </w:p>
        </w:tc>
        <w:tc>
          <w:tcPr>
            <w:tcW w:w="1590" w:type="dxa"/>
            <w:vAlign w:val="center"/>
          </w:tcPr>
          <w:p w14:paraId="0768C4C8">
            <w:pPr>
              <w:spacing w:line="360" w:lineRule="auto"/>
              <w:jc w:val="center"/>
              <w:outlineLvl w:val="1"/>
              <w:rPr>
                <w:rFonts w:hint="eastAsia" w:ascii="宋体" w:hAnsi="宋体" w:eastAsia="宋体" w:cs="宋体"/>
                <w:b/>
                <w:color w:val="auto"/>
                <w:sz w:val="21"/>
                <w:szCs w:val="21"/>
                <w:vertAlign w:val="baseline"/>
              </w:rPr>
            </w:pPr>
            <w:r>
              <w:rPr>
                <w:rFonts w:hint="eastAsia" w:ascii="宋体" w:hAnsi="宋体" w:eastAsia="宋体" w:cs="宋体"/>
                <w:b w:val="0"/>
                <w:color w:val="auto"/>
                <w:sz w:val="21"/>
                <w:szCs w:val="21"/>
                <w:highlight w:val="none"/>
              </w:rPr>
              <w:t>供货期</w:t>
            </w:r>
          </w:p>
        </w:tc>
        <w:tc>
          <w:tcPr>
            <w:tcW w:w="7170" w:type="dxa"/>
            <w:vAlign w:val="center"/>
          </w:tcPr>
          <w:p w14:paraId="23ACA220">
            <w:pPr>
              <w:spacing w:line="360" w:lineRule="auto"/>
              <w:jc w:val="left"/>
              <w:outlineLvl w:val="1"/>
              <w:rPr>
                <w:rFonts w:hint="eastAsia" w:ascii="宋体" w:hAnsi="宋体" w:eastAsia="宋体" w:cs="宋体"/>
                <w:b/>
                <w:color w:val="auto"/>
                <w:sz w:val="21"/>
                <w:szCs w:val="21"/>
                <w:vertAlign w:val="baseline"/>
              </w:rPr>
            </w:pPr>
            <w:r>
              <w:rPr>
                <w:rFonts w:hint="eastAsia" w:ascii="宋体" w:hAnsi="宋体" w:eastAsia="宋体" w:cs="宋体"/>
                <w:b w:val="0"/>
                <w:bCs w:val="0"/>
                <w:color w:val="auto"/>
                <w:sz w:val="21"/>
                <w:szCs w:val="21"/>
                <w:highlight w:val="none"/>
              </w:rPr>
              <w:t>自合同签订之日起1年。</w:t>
            </w:r>
          </w:p>
        </w:tc>
      </w:tr>
      <w:tr w14:paraId="7074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414C4117">
            <w:pPr>
              <w:spacing w:line="360" w:lineRule="auto"/>
              <w:jc w:val="center"/>
              <w:outlineLvl w:val="1"/>
              <w:rPr>
                <w:rFonts w:hint="eastAsia" w:ascii="宋体" w:hAnsi="宋体" w:eastAsia="宋体" w:cs="宋体"/>
                <w:b w:val="0"/>
                <w:bCs/>
                <w:sz w:val="21"/>
                <w:szCs w:val="21"/>
                <w:vertAlign w:val="baseline"/>
                <w:lang w:val="en-US" w:eastAsia="zh-CN"/>
              </w:rPr>
            </w:pPr>
            <w:r>
              <w:rPr>
                <w:rFonts w:hint="eastAsia" w:ascii="宋体" w:hAnsi="宋体" w:cs="宋体"/>
                <w:b w:val="0"/>
                <w:bCs/>
                <w:sz w:val="21"/>
                <w:szCs w:val="21"/>
                <w:vertAlign w:val="baseline"/>
                <w:lang w:val="en-US" w:eastAsia="zh-CN"/>
              </w:rPr>
              <w:t>4</w:t>
            </w:r>
          </w:p>
        </w:tc>
        <w:tc>
          <w:tcPr>
            <w:tcW w:w="1590" w:type="dxa"/>
            <w:vAlign w:val="center"/>
          </w:tcPr>
          <w:p w14:paraId="32BBFB9A">
            <w:pPr>
              <w:spacing w:line="360" w:lineRule="auto"/>
              <w:jc w:val="center"/>
              <w:outlineLvl w:val="1"/>
              <w:rPr>
                <w:rFonts w:hint="eastAsia" w:ascii="宋体" w:hAnsi="宋体" w:eastAsia="宋体" w:cs="宋体"/>
                <w:b/>
                <w:sz w:val="21"/>
                <w:szCs w:val="21"/>
                <w:vertAlign w:val="baseline"/>
              </w:rPr>
            </w:pPr>
            <w:r>
              <w:rPr>
                <w:rFonts w:hint="eastAsia" w:ascii="宋体" w:hAnsi="宋体" w:eastAsia="宋体" w:cs="宋体"/>
                <w:bCs/>
                <w:kern w:val="0"/>
                <w:sz w:val="21"/>
                <w:szCs w:val="21"/>
              </w:rPr>
              <w:t>商品包装要求</w:t>
            </w:r>
          </w:p>
        </w:tc>
        <w:tc>
          <w:tcPr>
            <w:tcW w:w="7170" w:type="dxa"/>
            <w:vAlign w:val="center"/>
          </w:tcPr>
          <w:p w14:paraId="22ACDDCA">
            <w:pPr>
              <w:spacing w:line="360" w:lineRule="auto"/>
              <w:jc w:val="left"/>
              <w:outlineLvl w:val="1"/>
              <w:rPr>
                <w:rFonts w:hint="eastAsia" w:ascii="宋体" w:hAnsi="宋体" w:eastAsia="宋体" w:cs="宋体"/>
                <w:b/>
                <w:sz w:val="21"/>
                <w:szCs w:val="21"/>
                <w:vertAlign w:val="baseline"/>
              </w:rPr>
            </w:pPr>
            <w:r>
              <w:rPr>
                <w:rFonts w:hint="eastAsia" w:ascii="宋体" w:hAnsi="宋体" w:eastAsia="宋体" w:cs="宋体"/>
                <w:b w:val="0"/>
                <w:sz w:val="21"/>
                <w:szCs w:val="21"/>
              </w:rPr>
              <w:t>除另有约定外，供应商交付全部货物的包装要求严格按照国家强制标准执行。</w:t>
            </w:r>
          </w:p>
        </w:tc>
      </w:tr>
      <w:bookmarkEnd w:id="4"/>
    </w:tbl>
    <w:p w14:paraId="34E3EEE6">
      <w:pPr>
        <w:spacing w:line="360" w:lineRule="auto"/>
        <w:ind w:firstLine="422" w:firstLineChars="200"/>
        <w:rPr>
          <w:rFonts w:hint="eastAsia" w:ascii="宋体" w:hAnsi="宋体" w:eastAsia="宋体" w:cs="宋体"/>
          <w:b/>
          <w:sz w:val="21"/>
          <w:szCs w:val="21"/>
        </w:rPr>
      </w:pPr>
      <w:bookmarkStart w:id="2" w:name="_Toc22071"/>
      <w:bookmarkStart w:id="3" w:name="_Toc25323"/>
      <w:r>
        <w:rPr>
          <w:rFonts w:hint="eastAsia" w:ascii="宋体" w:hAnsi="宋体" w:eastAsia="宋体" w:cs="宋体"/>
          <w:b/>
          <w:bCs/>
          <w:sz w:val="21"/>
          <w:szCs w:val="21"/>
        </w:rPr>
        <w:t>二、货物</w:t>
      </w:r>
      <w:bookmarkEnd w:id="2"/>
      <w:bookmarkEnd w:id="3"/>
      <w:r>
        <w:rPr>
          <w:rFonts w:hint="eastAsia" w:ascii="宋体" w:hAnsi="宋体" w:eastAsia="宋体" w:cs="宋体"/>
          <w:b/>
          <w:sz w:val="21"/>
          <w:szCs w:val="21"/>
        </w:rPr>
        <w:t>需求</w:t>
      </w:r>
    </w:p>
    <w:p w14:paraId="5F3820B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val="en-US" w:eastAsia="zh-CN"/>
        </w:rPr>
        <w:t>.</w:t>
      </w:r>
      <w:r>
        <w:rPr>
          <w:rFonts w:hint="eastAsia" w:ascii="宋体" w:hAnsi="宋体" w:eastAsia="宋体" w:cs="宋体"/>
          <w:sz w:val="21"/>
          <w:szCs w:val="21"/>
        </w:rPr>
        <w:t>供应商所供教材全部为国家正式出版教材。如果发现盗版教材、非法出版教材或不合格教材，采购人有权终止合同，并依法追究供应商的经济责任和其它法律责任,采购人不承担任何责任，供应商应赔偿给采购人造成的直接经济损失和间接损失。</w:t>
      </w:r>
    </w:p>
    <w:p w14:paraId="0B60B2A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w:t>
      </w:r>
      <w:r>
        <w:rPr>
          <w:rFonts w:hint="eastAsia" w:ascii="宋体" w:hAnsi="宋体" w:eastAsia="宋体" w:cs="宋体"/>
          <w:sz w:val="21"/>
          <w:szCs w:val="21"/>
        </w:rPr>
        <w:t>供应商应具有全国性的图书（教材）采购网络，经营教材品种丰富，与图书出版单位有直接供货关系。每次教材征订前应提供国家高职院校教材选书目录、国家规划教材目录、省级规划教材目录以及各大出版社的相关教材出版信息、发行资料、 教材征订目录，以满足教材管理部门及全校教师查询、选订教材使用。</w:t>
      </w:r>
    </w:p>
    <w:p w14:paraId="171137C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val="en-US" w:eastAsia="zh-CN"/>
        </w:rPr>
        <w:t>.</w:t>
      </w:r>
      <w:r>
        <w:rPr>
          <w:rFonts w:hint="eastAsia" w:ascii="宋体" w:hAnsi="宋体" w:eastAsia="宋体" w:cs="宋体"/>
          <w:sz w:val="21"/>
          <w:szCs w:val="21"/>
        </w:rPr>
        <w:t>供应商需在接到采购人征订单后3个工作日内回告采购人可供教材数量及到书时间，并回告因出版社无书供应或供应滞后的教材，以便采购人改订其它教材。对换订教材，应在2个工作日内回告其供书状态。供应商需无条件接受采购人追加教材征订，品种和数量不限，追加教材的费率与成交的费率相同，追加教材需在7个工作日内送达学校指定地点并发放到学生手中。</w:t>
      </w:r>
    </w:p>
    <w:p w14:paraId="5BFD764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cs="宋体"/>
          <w:sz w:val="21"/>
          <w:szCs w:val="21"/>
          <w:lang w:val="en-US" w:eastAsia="zh-CN"/>
        </w:rPr>
        <w:t>.</w:t>
      </w:r>
      <w:r>
        <w:rPr>
          <w:rFonts w:hint="eastAsia" w:ascii="宋体" w:hAnsi="宋体" w:eastAsia="宋体" w:cs="宋体"/>
          <w:sz w:val="21"/>
          <w:szCs w:val="21"/>
        </w:rPr>
        <w:t>供应商需保证在每学期开学（具体时间另行通知）前一周内将当次采购教材配送到采购人指定地点（新生教材视具体情况而定），其相关费用由供应商自行承担，凡服务达不到要求的，可暂停合作。且教材一次性到位率不低于98%（种类和数量），不得以任何理由推脱，如因供应商本身的责任造成教师、学生上课无教材而影响正常教学的，按照每种教材每天1000元给予赔偿。</w:t>
      </w:r>
    </w:p>
    <w:p w14:paraId="3D64BC5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cs="宋体"/>
          <w:sz w:val="21"/>
          <w:szCs w:val="21"/>
          <w:lang w:val="en-US" w:eastAsia="zh-CN"/>
        </w:rPr>
        <w:t>.</w:t>
      </w:r>
      <w:r>
        <w:rPr>
          <w:rFonts w:hint="eastAsia" w:ascii="宋体" w:hAnsi="宋体" w:eastAsia="宋体" w:cs="宋体"/>
          <w:sz w:val="21"/>
          <w:szCs w:val="21"/>
        </w:rPr>
        <w:t>供应商应为授课教师免费提供相应课程的教材作为教学参考，部分教材如有单独配套的教师用书，也应免费提供；提供教师用书数量以采购人实际需求为准，并根据实时调整的授课安排及时增减教师用书数量。供应商须以硬盘形式提供教材配套的数字资源供采购人存档使用，内容包括但不限于：课件、视频、音频、相关课程等。</w:t>
      </w:r>
    </w:p>
    <w:p w14:paraId="6456A60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cs="宋体"/>
          <w:sz w:val="21"/>
          <w:szCs w:val="21"/>
          <w:lang w:val="en-US" w:eastAsia="zh-CN"/>
        </w:rPr>
        <w:t>.</w:t>
      </w:r>
      <w:r>
        <w:rPr>
          <w:rFonts w:hint="eastAsia" w:ascii="宋体" w:hAnsi="宋体" w:eastAsia="宋体" w:cs="宋体"/>
          <w:sz w:val="21"/>
          <w:szCs w:val="21"/>
        </w:rPr>
        <w:t>供应商需向采购人提供用计算机规范打印详细准确的送书清单及电子文档（清单内容包括教材全称、书号、出版社、版次、出版时间、规划情况、作者、数量、单价、年级、使用学院、班级及当次发送教材的总册数及总码洋、打折比例等），以便学校根据教学评价的要求统计数据。每次送书清单需随教材同行，一式三份。</w:t>
      </w:r>
    </w:p>
    <w:p w14:paraId="36691A4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cs="宋体"/>
          <w:sz w:val="21"/>
          <w:szCs w:val="21"/>
          <w:lang w:val="en-US" w:eastAsia="zh-CN"/>
        </w:rPr>
        <w:t>.</w:t>
      </w:r>
      <w:r>
        <w:rPr>
          <w:rFonts w:hint="eastAsia" w:ascii="宋体" w:hAnsi="宋体" w:eastAsia="宋体" w:cs="宋体"/>
          <w:sz w:val="21"/>
          <w:szCs w:val="21"/>
        </w:rPr>
        <w:t>供应商需无条件对错发、错领教材，或有缺页、脱页、污损等质量问题的教材在5个工作日内进行退货或调换并承担相关费用。因供应商原因而错发的教材，尽管学生已造成一定程度的污损，也应无条件调换，其经济损失由供应商自行承担。</w:t>
      </w:r>
    </w:p>
    <w:p w14:paraId="39BFB7C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cs="宋体"/>
          <w:sz w:val="21"/>
          <w:szCs w:val="21"/>
          <w:lang w:val="en-US" w:eastAsia="zh-CN"/>
        </w:rPr>
        <w:t>.</w:t>
      </w:r>
      <w:r>
        <w:rPr>
          <w:rFonts w:hint="eastAsia" w:ascii="宋体" w:hAnsi="宋体" w:eastAsia="宋体" w:cs="宋体"/>
          <w:sz w:val="21"/>
          <w:szCs w:val="21"/>
        </w:rPr>
        <w:t>对因招生数量变动、教学计划变更、学生专业调换、退学、复学以及教师错订（重订）等原因，致使教材发生多余或不足的，供应商应负责无条件退货或追补。</w:t>
      </w:r>
    </w:p>
    <w:p w14:paraId="0726B89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cs="宋体"/>
          <w:sz w:val="21"/>
          <w:szCs w:val="21"/>
          <w:lang w:val="en-US" w:eastAsia="zh-CN"/>
        </w:rPr>
        <w:t>.</w:t>
      </w:r>
      <w:r>
        <w:rPr>
          <w:rFonts w:hint="eastAsia" w:ascii="宋体" w:hAnsi="宋体" w:eastAsia="宋体" w:cs="宋体"/>
          <w:sz w:val="21"/>
          <w:szCs w:val="21"/>
        </w:rPr>
        <w:t>在每学期开学报到期间，供应商应根据我校的要求派出六名及以上工作人员，在学生报到的当天内完成教材的发售工作，且按成交折扣价直接与学生班级或个人结清费用。教材销售本着公平交易、自愿购买、不强卖不强买的原则，学生自由选择支付方式，供应商必须根据学生需求提供正规的销售发票。</w:t>
      </w:r>
    </w:p>
    <w:p w14:paraId="5C21FD3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cs="宋体"/>
          <w:sz w:val="21"/>
          <w:szCs w:val="21"/>
          <w:lang w:val="en-US" w:eastAsia="zh-CN"/>
        </w:rPr>
        <w:t>.</w:t>
      </w:r>
      <w:r>
        <w:rPr>
          <w:rFonts w:hint="eastAsia" w:ascii="宋体" w:hAnsi="宋体" w:eastAsia="宋体" w:cs="宋体"/>
          <w:sz w:val="21"/>
          <w:szCs w:val="21"/>
        </w:rPr>
        <w:t>采购人不向成交供应商承诺年度最低教材订购数量。采购人将有权视服务商的服务质量对采购项目进行适当调整。</w:t>
      </w:r>
    </w:p>
    <w:p w14:paraId="3F75E88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cs="宋体"/>
          <w:sz w:val="21"/>
          <w:szCs w:val="21"/>
          <w:lang w:val="en-US" w:eastAsia="zh-CN"/>
        </w:rPr>
        <w:t>.</w:t>
      </w:r>
      <w:r>
        <w:rPr>
          <w:rFonts w:hint="eastAsia" w:ascii="宋体" w:hAnsi="宋体" w:eastAsia="宋体" w:cs="宋体"/>
          <w:sz w:val="21"/>
          <w:szCs w:val="21"/>
        </w:rPr>
        <w:t>供应商不得将此项目转让其他服务商或将此项目分解后转让其他服务商。</w:t>
      </w:r>
    </w:p>
    <w:p w14:paraId="4A3EF2C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cs="宋体"/>
          <w:sz w:val="21"/>
          <w:szCs w:val="21"/>
          <w:lang w:val="en-US" w:eastAsia="zh-CN"/>
        </w:rPr>
        <w:t>.</w:t>
      </w:r>
      <w:r>
        <w:rPr>
          <w:rFonts w:hint="eastAsia" w:ascii="宋体" w:hAnsi="宋体" w:eastAsia="宋体" w:cs="宋体"/>
          <w:sz w:val="21"/>
          <w:szCs w:val="21"/>
        </w:rPr>
        <w:t xml:space="preserve">供应商应承担因所提供的教材侵犯专利权、商标权或者其它知识产权而被提出的索赔和诉讼。 </w:t>
      </w:r>
    </w:p>
    <w:p w14:paraId="600050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cs="宋体"/>
          <w:sz w:val="21"/>
          <w:szCs w:val="21"/>
          <w:lang w:val="en-US" w:eastAsia="zh-CN"/>
        </w:rPr>
        <w:t>.</w:t>
      </w:r>
      <w:r>
        <w:rPr>
          <w:rFonts w:hint="eastAsia" w:ascii="宋体" w:hAnsi="宋体" w:eastAsia="宋体" w:cs="宋体"/>
          <w:sz w:val="21"/>
          <w:szCs w:val="21"/>
        </w:rPr>
        <w:t>供应商所提供的教材价格是包干价，含运费、税费、招标代理服务费、搬运上架费、所派人员的各种费用、售后服务及招标文件规定等一切费用。</w:t>
      </w:r>
    </w:p>
    <w:p w14:paraId="6C93154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cs="宋体"/>
          <w:sz w:val="21"/>
          <w:szCs w:val="21"/>
          <w:lang w:val="en-US" w:eastAsia="zh-CN"/>
        </w:rPr>
        <w:t>.</w:t>
      </w:r>
      <w:r>
        <w:rPr>
          <w:rFonts w:hint="eastAsia" w:ascii="宋体" w:hAnsi="宋体" w:eastAsia="宋体" w:cs="宋体"/>
          <w:sz w:val="21"/>
          <w:szCs w:val="21"/>
        </w:rPr>
        <w:t>每学期教材发放完成后，成交供应商应向采购人提供每种教材的售卖数量，并将原始发放材料（或复印件）提供给采购人教务处存档。</w:t>
      </w:r>
    </w:p>
    <w:p w14:paraId="177CE88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cs="宋体"/>
          <w:sz w:val="21"/>
          <w:szCs w:val="21"/>
          <w:lang w:val="en-US" w:eastAsia="zh-CN"/>
        </w:rPr>
        <w:t>.</w:t>
      </w:r>
      <w:r>
        <w:rPr>
          <w:rFonts w:hint="eastAsia" w:ascii="宋体" w:hAnsi="宋体" w:eastAsia="宋体" w:cs="宋体"/>
          <w:sz w:val="21"/>
          <w:szCs w:val="21"/>
        </w:rPr>
        <w:t>供应商应服从采购人的统一指挥、调配、指导及管理，遵守采购人现场的各项管理及规则制度，做到文明、安全实施。采购人有权对供应商派出的素质不足的工作及业务人员提出更换，供应商应积极配合，并及时更换人员。</w:t>
      </w:r>
    </w:p>
    <w:p w14:paraId="0A20B4B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cs="宋体"/>
          <w:sz w:val="21"/>
          <w:szCs w:val="21"/>
          <w:lang w:val="en-US" w:eastAsia="zh-CN"/>
        </w:rPr>
        <w:t>.</w:t>
      </w:r>
      <w:r>
        <w:rPr>
          <w:rFonts w:hint="eastAsia" w:ascii="宋体" w:hAnsi="宋体" w:eastAsia="宋体" w:cs="宋体"/>
          <w:sz w:val="21"/>
          <w:szCs w:val="21"/>
        </w:rPr>
        <w:t>供应商需配合学校做好教材审核排查及其他教材数据统计工作。</w:t>
      </w:r>
    </w:p>
    <w:p w14:paraId="525F9D1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cs="宋体"/>
          <w:sz w:val="21"/>
          <w:szCs w:val="21"/>
          <w:lang w:val="en-US" w:eastAsia="zh-CN"/>
        </w:rPr>
        <w:t>.</w:t>
      </w:r>
      <w:r>
        <w:rPr>
          <w:rFonts w:hint="eastAsia" w:ascii="宋体" w:hAnsi="宋体" w:eastAsia="宋体" w:cs="宋体"/>
          <w:sz w:val="21"/>
          <w:szCs w:val="21"/>
        </w:rPr>
        <w:t>供应商须遵守本项目各项规定，保证本项目的正常履行。如因供应商服务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14:paraId="2974ECF1">
      <w:pPr>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三、报价方式</w:t>
      </w:r>
    </w:p>
    <w:p w14:paraId="4FAAA40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val="en-US" w:eastAsia="zh-CN"/>
        </w:rPr>
        <w:t>.</w:t>
      </w:r>
      <w:r>
        <w:rPr>
          <w:rFonts w:hint="eastAsia" w:ascii="宋体" w:hAnsi="宋体" w:eastAsia="宋体" w:cs="宋体"/>
          <w:sz w:val="21"/>
          <w:szCs w:val="21"/>
        </w:rPr>
        <w:t>报价方式采用折扣费率报价，投标费率即为折扣费率，折扣费率=（所购教材实洋÷所购教材总码洋）×100％（最终支付费用为：所购教材实洋=所购教材码洋×成交折扣费率，如所发教材码洋为80元，则学生支付的实际费用=80*成交折扣费率。两课教材（思想道德与法治、毛泽东思想和中国特色社会主义理论概论、中国近代史纲要、马克思主义基本原理、习近平新时代中国特色社会主义思想概论、形势与政策时事报告大学生版等两课教材）无折扣，按照码洋100%结算。</w:t>
      </w:r>
    </w:p>
    <w:p w14:paraId="45DD172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val="en-US" w:eastAsia="zh-CN"/>
        </w:rPr>
        <w:t>.</w:t>
      </w:r>
      <w:r>
        <w:rPr>
          <w:rFonts w:hint="eastAsia" w:ascii="宋体" w:hAnsi="宋体" w:eastAsia="宋体" w:cs="宋体"/>
          <w:b/>
          <w:bCs/>
          <w:sz w:val="21"/>
          <w:szCs w:val="21"/>
        </w:rPr>
        <w:t>供应商报价（报价折扣费率）不得高于最高折扣费率（79%）</w:t>
      </w:r>
      <w:r>
        <w:rPr>
          <w:rFonts w:hint="eastAsia" w:ascii="宋体" w:hAnsi="宋体" w:eastAsia="宋体" w:cs="宋体"/>
          <w:sz w:val="21"/>
          <w:szCs w:val="21"/>
        </w:rPr>
        <w:t>，否则视为无效投标，报价百分号前面数值可保留到小数点后一位。报价不得严重偏离目前教材发行费用的实际水平和低于教材的发行成本。</w:t>
      </w:r>
    </w:p>
    <w:p w14:paraId="224AD5F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cs="宋体"/>
          <w:sz w:val="21"/>
          <w:szCs w:val="21"/>
          <w:lang w:val="en-US" w:eastAsia="zh-CN"/>
        </w:rPr>
        <w:t>.</w:t>
      </w:r>
      <w:r>
        <w:rPr>
          <w:rFonts w:hint="eastAsia" w:ascii="宋体" w:hAnsi="宋体" w:eastAsia="宋体" w:cs="宋体"/>
          <w:sz w:val="21"/>
          <w:szCs w:val="21"/>
        </w:rPr>
        <w:t>按报价折扣费率计算后的价格为供应商实际供货价格。</w:t>
      </w:r>
    </w:p>
    <w:p w14:paraId="1C6821BC">
      <w:pPr>
        <w:spacing w:line="360" w:lineRule="auto"/>
        <w:ind w:firstLine="437"/>
        <w:outlineLvl w:val="1"/>
        <w:rPr>
          <w:rFonts w:hint="eastAsia" w:ascii="宋体" w:hAnsi="宋体" w:eastAsia="宋体" w:cs="宋体"/>
          <w:b/>
          <w:bCs/>
          <w:sz w:val="21"/>
          <w:szCs w:val="21"/>
        </w:rPr>
      </w:pPr>
      <w:r>
        <w:rPr>
          <w:rFonts w:hint="eastAsia" w:ascii="宋体" w:hAnsi="宋体" w:eastAsia="宋体" w:cs="宋体"/>
          <w:sz w:val="21"/>
          <w:szCs w:val="21"/>
        </w:rPr>
        <w:t>4</w:t>
      </w:r>
      <w:r>
        <w:rPr>
          <w:rFonts w:hint="eastAsia" w:ascii="宋体" w:hAnsi="宋体" w:cs="宋体"/>
          <w:sz w:val="21"/>
          <w:szCs w:val="21"/>
          <w:lang w:val="en-US" w:eastAsia="zh-CN"/>
        </w:rPr>
        <w:t>.</w:t>
      </w:r>
      <w:r>
        <w:rPr>
          <w:rFonts w:hint="eastAsia" w:ascii="宋体" w:hAnsi="宋体" w:eastAsia="宋体" w:cs="宋体"/>
          <w:sz w:val="21"/>
          <w:szCs w:val="21"/>
        </w:rPr>
        <w:t>投标报价包含完成供货合同所需的全部费用，充分考虑所投货物成本，包括货物采购、运输（含送货上门、搬运上架费等）、装卸；所派人员食宿、交通、工资、利润、税金、招标代理服务费、其他费用及售后服务等所需全部费用由成交供应商自行负责，教材和所派人员安全责任自负，采购人提供必要的协助，并派专人监督教材的质量、售卖价格等。供应商须考虑一定的风险因素，谨慎报价；合同履约期内，不得以任何理由要求对其投标折扣进行变更或拒绝供货。</w:t>
      </w:r>
    </w:p>
    <w:p w14:paraId="68B33C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3512D9"/>
    <w:rsid w:val="563512D9"/>
    <w:rsid w:val="61521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tabs>
        <w:tab w:val="left" w:pos="1440"/>
        <w:tab w:val="left" w:pos="5670"/>
      </w:tabs>
      <w:spacing w:before="62" w:beforeLines="20" w:after="62" w:afterLines="20" w:line="480" w:lineRule="exact"/>
      <w:jc w:val="center"/>
      <w:outlineLvl w:val="0"/>
    </w:pPr>
    <w:rPr>
      <w:rFonts w:ascii="宋体" w:hAnsi="宋体" w:cs="宋体"/>
      <w:b/>
      <w:sz w:val="32"/>
      <w:szCs w:val="32"/>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ascii="Times New Roman" w:hAnsi="Times New Roman" w:eastAsia="宋体"/>
      <w:sz w:val="24"/>
      <w:szCs w:val="24"/>
    </w:rPr>
  </w:style>
  <w:style w:type="paragraph" w:styleId="3">
    <w:name w:val="Body Text"/>
    <w:basedOn w:val="1"/>
    <w:qFormat/>
    <w:uiPriority w:val="0"/>
    <w:rPr>
      <w:rFonts w:ascii="楷体_GB2312" w:hAnsi="Arial" w:eastAsia="楷体_GB2312"/>
      <w:sz w:val="20"/>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2026-06-22T08:41:00Z</dcterms:created>
  <dc:creator>兔子爱上了窝边草</dc:creator>
  <cp:lastModifiedBy>兔子爱上了窝边草</cp:lastModifiedBy>
  <dcterms:modified xsi:type="dcterms:W3CDTF">2026-06-22T08:42:25Z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DA0C1116C47A491EA9DCBAEF9E359AE6_11</vt:lpwstr>
  </property>
  <property fmtid="{D5CDD505-2E9C-101B-9397-08002B2CF9AE}" pid="4" name="KSOTemplateDocerSaveRecord">
    <vt:lpwstr>eyJoZGlkIjoiNmViOTI1YjMzNzU1MGU0NTliYzYxY2RiZWM1MzEwMGQiLCJ1c2VySWQiOiIzMTMwNjAzMjEifQ==</vt:lpwstr>
  </property>
</Properties>
</file>