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85565">
      <w:pPr>
        <w:pStyle w:val="3"/>
        <w:numPr>
          <w:ilvl w:val="0"/>
          <w:numId w:val="1"/>
        </w:numPr>
        <w:spacing w:before="62" w:beforeLines="20" w:after="62" w:afterLines="20" w:line="480" w:lineRule="exact"/>
        <w:ind w:firstLine="0" w:firstLineChars="0"/>
        <w:jc w:val="center"/>
        <w:rPr>
          <w:rFonts w:hint="eastAsia" w:ascii="Arial" w:hAnsi="Arial"/>
          <w:color w:val="auto"/>
          <w:kern w:val="2"/>
          <w:sz w:val="32"/>
          <w:szCs w:val="32"/>
          <w:highlight w:val="none"/>
          <w:lang w:val="zh-CN"/>
        </w:rPr>
      </w:pPr>
      <w:bookmarkStart w:id="0" w:name="_Toc3291"/>
      <w:r>
        <w:rPr>
          <w:rFonts w:hint="eastAsia" w:ascii="Arial" w:hAnsi="Arial"/>
          <w:color w:val="auto"/>
          <w:kern w:val="2"/>
          <w:sz w:val="32"/>
          <w:szCs w:val="32"/>
          <w:highlight w:val="none"/>
          <w:lang w:val="en-US" w:eastAsia="zh-CN"/>
        </w:rPr>
        <w:t>采购需求</w:t>
      </w:r>
      <w:bookmarkEnd w:id="0"/>
    </w:p>
    <w:p w14:paraId="63A92D63">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szCs w:val="21"/>
          <w:highlight w:val="none"/>
        </w:rPr>
        <w:t>一、</w:t>
      </w:r>
      <w:r>
        <w:rPr>
          <w:rFonts w:hint="eastAsia" w:ascii="宋体" w:hAnsi="宋体" w:eastAsia="宋体" w:cs="宋体"/>
          <w:b/>
          <w:bCs/>
          <w:color w:val="auto"/>
          <w:szCs w:val="21"/>
          <w:highlight w:val="none"/>
          <w:lang w:eastAsia="zh-CN"/>
        </w:rPr>
        <w:t>商务要求</w:t>
      </w:r>
      <w:r>
        <w:rPr>
          <w:rFonts w:hint="eastAsia" w:ascii="宋体" w:hAnsi="宋体" w:eastAsia="宋体" w:cs="宋体"/>
          <w:b/>
          <w:bCs/>
          <w:color w:val="auto"/>
          <w:szCs w:val="21"/>
          <w:highlight w:val="none"/>
        </w:rPr>
        <w:t>：</w:t>
      </w:r>
    </w:p>
    <w:tbl>
      <w:tblPr>
        <w:tblStyle w:val="11"/>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27"/>
        <w:gridCol w:w="6034"/>
      </w:tblGrid>
      <w:tr w14:paraId="3FC8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6371DE3D">
            <w:pPr>
              <w:pStyle w:val="9"/>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27" w:type="dxa"/>
            <w:vAlign w:val="center"/>
          </w:tcPr>
          <w:p w14:paraId="730323E3">
            <w:pPr>
              <w:pStyle w:val="9"/>
              <w:jc w:val="center"/>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条款名称</w:t>
            </w:r>
          </w:p>
        </w:tc>
        <w:tc>
          <w:tcPr>
            <w:tcW w:w="6034" w:type="dxa"/>
            <w:vAlign w:val="center"/>
          </w:tcPr>
          <w:p w14:paraId="5D1E3A7B">
            <w:pPr>
              <w:pStyle w:val="9"/>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具体要求内容</w:t>
            </w:r>
          </w:p>
        </w:tc>
      </w:tr>
      <w:tr w14:paraId="188F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08" w:type="dxa"/>
            <w:vAlign w:val="center"/>
          </w:tcPr>
          <w:p w14:paraId="0A25C2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7" w:type="dxa"/>
            <w:vAlign w:val="center"/>
          </w:tcPr>
          <w:p w14:paraId="412748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034" w:type="dxa"/>
            <w:vAlign w:val="center"/>
          </w:tcPr>
          <w:p w14:paraId="55FD2B9A">
            <w:pPr>
              <w:bidi w:val="0"/>
              <w:rPr>
                <w:rFonts w:hint="eastAsia"/>
                <w:highlight w:val="none"/>
                <w:lang w:eastAsia="zh-CN"/>
              </w:rPr>
            </w:pPr>
            <w:r>
              <w:rPr>
                <w:rFonts w:hint="eastAsia"/>
                <w:highlight w:val="none"/>
              </w:rPr>
              <w:t>合同生效后，</w:t>
            </w:r>
            <w:r>
              <w:rPr>
                <w:rFonts w:hint="eastAsia"/>
                <w:highlight w:val="none"/>
                <w:lang w:val="en-US" w:eastAsia="zh-CN"/>
              </w:rPr>
              <w:t>成交</w:t>
            </w:r>
            <w:r>
              <w:rPr>
                <w:rFonts w:hint="eastAsia"/>
                <w:highlight w:val="none"/>
              </w:rPr>
              <w:t>人按采购人要求制作电影兑换券，并按采购人提供的实际份数交由采购人发放；</w:t>
            </w:r>
            <w:r>
              <w:rPr>
                <w:rFonts w:hint="eastAsia"/>
                <w:highlight w:val="none"/>
                <w:lang w:val="en-US" w:eastAsia="zh-CN"/>
              </w:rPr>
              <w:t>成交</w:t>
            </w:r>
            <w:r>
              <w:rPr>
                <w:rFonts w:hint="eastAsia"/>
                <w:highlight w:val="none"/>
              </w:rPr>
              <w:t>人按交付的提货券总额（不含返点金额）开具正规增值税发票，采购人在收货并确认无误后45个工作日内，按合同上的</w:t>
            </w:r>
            <w:r>
              <w:rPr>
                <w:rFonts w:hint="eastAsia"/>
                <w:highlight w:val="none"/>
                <w:lang w:val="en-US" w:eastAsia="zh-CN"/>
              </w:rPr>
              <w:t>成交</w:t>
            </w:r>
            <w:r>
              <w:rPr>
                <w:rFonts w:hint="eastAsia"/>
                <w:highlight w:val="none"/>
              </w:rPr>
              <w:t>人账户，通过银行转账的方式进行结账（不含返点金额）。</w:t>
            </w:r>
          </w:p>
        </w:tc>
      </w:tr>
      <w:tr w14:paraId="074E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08" w:type="dxa"/>
            <w:vAlign w:val="center"/>
          </w:tcPr>
          <w:p w14:paraId="293F18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27" w:type="dxa"/>
            <w:vAlign w:val="center"/>
          </w:tcPr>
          <w:p w14:paraId="40189E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地点</w:t>
            </w:r>
          </w:p>
        </w:tc>
        <w:tc>
          <w:tcPr>
            <w:tcW w:w="6034" w:type="dxa"/>
            <w:vAlign w:val="center"/>
          </w:tcPr>
          <w:p w14:paraId="03A302D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安庆职业技术学院</w:t>
            </w:r>
          </w:p>
        </w:tc>
      </w:tr>
      <w:tr w14:paraId="1A20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808" w:type="dxa"/>
            <w:vAlign w:val="center"/>
          </w:tcPr>
          <w:p w14:paraId="1F76C6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27" w:type="dxa"/>
            <w:vAlign w:val="center"/>
          </w:tcPr>
          <w:p w14:paraId="1DCEA7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期限</w:t>
            </w:r>
          </w:p>
        </w:tc>
        <w:tc>
          <w:tcPr>
            <w:tcW w:w="6034" w:type="dxa"/>
            <w:vAlign w:val="center"/>
          </w:tcPr>
          <w:p w14:paraId="10CB9F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2025年12月10日至2025年12月30日</w:t>
            </w:r>
            <w:r>
              <w:rPr>
                <w:rFonts w:hint="eastAsia" w:ascii="宋体" w:hAnsi="宋体" w:eastAsia="宋体" w:cs="宋体"/>
                <w:color w:val="auto"/>
                <w:sz w:val="21"/>
                <w:szCs w:val="21"/>
                <w:highlight w:val="none"/>
                <w:lang w:eastAsia="zh-CN"/>
              </w:rPr>
              <w:t>，期满后，经安庆职业技术学院工会考核合格后</w:t>
            </w:r>
            <w:r>
              <w:rPr>
                <w:rFonts w:hint="eastAsia" w:ascii="宋体" w:hAnsi="宋体" w:cs="宋体"/>
                <w:color w:val="auto"/>
                <w:sz w:val="21"/>
                <w:szCs w:val="21"/>
                <w:highlight w:val="none"/>
                <w:lang w:val="en-US" w:eastAsia="zh-CN"/>
              </w:rPr>
              <w:t>可</w:t>
            </w:r>
            <w:r>
              <w:rPr>
                <w:rFonts w:hint="eastAsia" w:ascii="宋体" w:hAnsi="宋体" w:eastAsia="宋体" w:cs="宋体"/>
                <w:color w:val="auto"/>
                <w:sz w:val="21"/>
                <w:szCs w:val="21"/>
                <w:highlight w:val="none"/>
                <w:lang w:eastAsia="zh-CN"/>
              </w:rPr>
              <w:t>续签2026年采购合同。</w:t>
            </w:r>
          </w:p>
        </w:tc>
      </w:tr>
    </w:tbl>
    <w:p w14:paraId="34EEDA7A">
      <w:pPr>
        <w:ind w:firstLine="422" w:firstLineChars="200"/>
        <w:rPr>
          <w:rFonts w:hint="eastAsia" w:ascii="宋体" w:hAnsi="宋体" w:eastAsia="宋体" w:cs="宋体"/>
          <w:b/>
          <w:bCs/>
          <w:color w:val="auto"/>
          <w:szCs w:val="21"/>
          <w:highlight w:val="none"/>
        </w:rPr>
      </w:pPr>
    </w:p>
    <w:p w14:paraId="33786991">
      <w:pPr>
        <w:autoSpaceDE w:val="0"/>
        <w:autoSpaceDN w:val="0"/>
        <w:adjustRightInd w:val="0"/>
        <w:spacing w:line="360" w:lineRule="auto"/>
        <w:ind w:firstLine="422" w:firstLineChars="200"/>
        <w:jc w:val="left"/>
        <w:rPr>
          <w:rFonts w:ascii="宋体" w:hAnsi="宋体"/>
          <w:b/>
          <w:bCs/>
          <w:szCs w:val="21"/>
          <w:highlight w:val="none"/>
        </w:rPr>
      </w:pPr>
      <w:r>
        <w:rPr>
          <w:rFonts w:hint="eastAsia" w:ascii="宋体" w:hAnsi="宋体"/>
          <w:b/>
          <w:bCs/>
          <w:szCs w:val="21"/>
          <w:highlight w:val="none"/>
          <w:lang w:val="en-US" w:eastAsia="zh-CN"/>
        </w:rPr>
        <w:t>二</w:t>
      </w:r>
      <w:r>
        <w:rPr>
          <w:rFonts w:hint="eastAsia" w:ascii="宋体" w:hAnsi="宋体"/>
          <w:b/>
          <w:bCs/>
          <w:szCs w:val="21"/>
          <w:highlight w:val="none"/>
        </w:rPr>
        <w:t>、项目需求</w:t>
      </w:r>
    </w:p>
    <w:p w14:paraId="2D76B47F">
      <w:pPr>
        <w:pStyle w:val="5"/>
        <w:spacing w:line="360" w:lineRule="auto"/>
        <w:ind w:firstLineChars="200"/>
        <w:rPr>
          <w:rFonts w:ascii="宋体" w:hAnsi="宋体" w:eastAsia="宋体" w:cs="宋体"/>
          <w:color w:val="000000"/>
          <w:kern w:val="0"/>
          <w:sz w:val="21"/>
          <w:szCs w:val="21"/>
          <w:highlight w:val="none"/>
          <w:lang w:bidi="ar"/>
        </w:rPr>
      </w:pPr>
      <w:r>
        <w:rPr>
          <w:rFonts w:hint="eastAsia" w:ascii="宋体" w:hAnsi="宋体" w:eastAsia="宋体"/>
          <w:sz w:val="21"/>
          <w:szCs w:val="21"/>
          <w:highlight w:val="none"/>
        </w:rPr>
        <w:t>本次拟选定一家单位为</w:t>
      </w:r>
      <w:bookmarkStart w:id="1" w:name="_Hlk201221240"/>
      <w:r>
        <w:rPr>
          <w:rFonts w:hint="eastAsia" w:ascii="宋体" w:hAnsi="宋体" w:eastAsia="宋体"/>
          <w:sz w:val="21"/>
          <w:szCs w:val="21"/>
          <w:highlight w:val="none"/>
        </w:rPr>
        <w:t>安庆职业技术学院工会</w:t>
      </w:r>
      <w:bookmarkEnd w:id="1"/>
      <w:r>
        <w:rPr>
          <w:rFonts w:hint="eastAsia" w:ascii="宋体" w:hAnsi="宋体" w:eastAsia="宋体"/>
          <w:sz w:val="21"/>
          <w:szCs w:val="21"/>
          <w:highlight w:val="none"/>
        </w:rPr>
        <w:t>会员提供电影兑换券，每张电影券面值为500元+返点金额，最终结算以具体采购数量为准，按每人500元标准据实结算</w:t>
      </w:r>
      <w:r>
        <w:rPr>
          <w:rFonts w:hint="eastAsia" w:ascii="宋体" w:hAnsi="宋体" w:eastAsia="宋体" w:cs="宋体"/>
          <w:color w:val="000000"/>
          <w:kern w:val="0"/>
          <w:sz w:val="21"/>
          <w:szCs w:val="21"/>
          <w:highlight w:val="none"/>
          <w:lang w:bidi="ar"/>
        </w:rPr>
        <w:t>。</w:t>
      </w:r>
    </w:p>
    <w:p w14:paraId="5010F2D7">
      <w:pPr>
        <w:pStyle w:val="4"/>
        <w:spacing w:line="360" w:lineRule="auto"/>
        <w:ind w:firstLine="422" w:firstLineChars="200"/>
        <w:rPr>
          <w:rFonts w:ascii="宋体" w:hAnsi="宋体"/>
          <w:b/>
          <w:bCs/>
          <w:szCs w:val="21"/>
          <w:highlight w:val="none"/>
        </w:rPr>
      </w:pPr>
      <w:r>
        <w:rPr>
          <w:rFonts w:hint="eastAsia" w:ascii="宋体" w:hAnsi="宋体"/>
          <w:b/>
          <w:bCs/>
          <w:szCs w:val="21"/>
          <w:highlight w:val="none"/>
        </w:rPr>
        <w:t>三、服务需求</w:t>
      </w:r>
    </w:p>
    <w:p w14:paraId="3540FD98">
      <w:pPr>
        <w:pStyle w:val="4"/>
        <w:spacing w:line="360" w:lineRule="auto"/>
        <w:ind w:firstLineChars="200"/>
        <w:rPr>
          <w:rFonts w:ascii="宋体" w:hAnsi="宋体"/>
          <w:b/>
          <w:bCs/>
          <w:szCs w:val="21"/>
          <w:highlight w:val="none"/>
        </w:rPr>
      </w:pPr>
      <w:r>
        <w:rPr>
          <w:rFonts w:hint="eastAsia" w:ascii="宋体" w:hAnsi="宋体"/>
          <w:szCs w:val="21"/>
          <w:highlight w:val="none"/>
        </w:rPr>
        <w:t>1. 能够提供全省范围内各大影院的订票服务；</w:t>
      </w:r>
    </w:p>
    <w:p w14:paraId="194D81BE">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2. </w:t>
      </w:r>
      <w:r>
        <w:rPr>
          <w:rFonts w:hint="eastAsia" w:ascii="宋体" w:hAnsi="宋体"/>
          <w:szCs w:val="21"/>
          <w:highlight w:val="none"/>
          <w:lang w:eastAsia="zh-CN"/>
        </w:rPr>
        <w:t>供应商</w:t>
      </w:r>
      <w:r>
        <w:rPr>
          <w:rFonts w:hint="eastAsia" w:ascii="宋体" w:hAnsi="宋体"/>
          <w:szCs w:val="21"/>
          <w:highlight w:val="none"/>
        </w:rPr>
        <w:t>提供的电影兑换券需满足如下要求：</w:t>
      </w:r>
    </w:p>
    <w:p w14:paraId="4D77217A">
      <w:pPr>
        <w:spacing w:line="360" w:lineRule="auto"/>
        <w:ind w:firstLine="420" w:firstLineChars="200"/>
        <w:jc w:val="left"/>
        <w:rPr>
          <w:rFonts w:ascii="宋体" w:hAnsi="宋体"/>
          <w:szCs w:val="21"/>
          <w:highlight w:val="none"/>
        </w:rPr>
      </w:pPr>
      <w:r>
        <w:rPr>
          <w:rFonts w:hint="eastAsia" w:ascii="宋体" w:hAnsi="宋体"/>
          <w:szCs w:val="21"/>
          <w:highlight w:val="none"/>
        </w:rPr>
        <w:t>①有效期最低</w:t>
      </w:r>
      <w:r>
        <w:rPr>
          <w:rFonts w:ascii="宋体" w:hAnsi="宋体"/>
          <w:szCs w:val="21"/>
          <w:highlight w:val="none"/>
        </w:rPr>
        <w:t>3</w:t>
      </w:r>
      <w:r>
        <w:rPr>
          <w:rFonts w:hint="eastAsia" w:ascii="宋体" w:hAnsi="宋体"/>
          <w:szCs w:val="21"/>
          <w:highlight w:val="none"/>
        </w:rPr>
        <w:t>年（自合同签订之日起计算）；</w:t>
      </w:r>
    </w:p>
    <w:p w14:paraId="6E4C1BC9">
      <w:pPr>
        <w:spacing w:line="360" w:lineRule="auto"/>
        <w:ind w:firstLine="420" w:firstLineChars="200"/>
        <w:jc w:val="left"/>
        <w:rPr>
          <w:rFonts w:ascii="宋体" w:hAnsi="宋体"/>
          <w:szCs w:val="21"/>
          <w:highlight w:val="none"/>
        </w:rPr>
      </w:pPr>
      <w:r>
        <w:rPr>
          <w:rFonts w:hint="eastAsia" w:ascii="宋体" w:hAnsi="宋体"/>
          <w:szCs w:val="21"/>
          <w:highlight w:val="none"/>
        </w:rPr>
        <w:t>②具备网络在线提前选座、线下取票功能，不限影院、不限影片、不限节假日、不限观影时段，透明消费；</w:t>
      </w:r>
    </w:p>
    <w:p w14:paraId="78D2DF62">
      <w:pPr>
        <w:spacing w:line="360" w:lineRule="auto"/>
        <w:ind w:firstLine="420" w:firstLineChars="200"/>
        <w:jc w:val="left"/>
        <w:rPr>
          <w:rFonts w:ascii="宋体" w:hAnsi="宋体"/>
          <w:szCs w:val="21"/>
          <w:highlight w:val="none"/>
        </w:rPr>
      </w:pPr>
      <w:r>
        <w:rPr>
          <w:rFonts w:hint="eastAsia" w:ascii="宋体" w:hAnsi="宋体"/>
          <w:szCs w:val="21"/>
          <w:highlight w:val="none"/>
        </w:rPr>
        <w:t>③兑换券可用于该网络平台的其他消费服务，用多少扣多少，剩余金额可下次使用，无需一次性使用完毕。当剩余金额不足以抵扣消费时，支持第三方补差，无继续充值。可线上商城购买</w:t>
      </w:r>
      <w:r>
        <w:rPr>
          <w:rFonts w:hint="eastAsia"/>
          <w:highlight w:val="none"/>
        </w:rPr>
        <w:t>其他消费商品服务</w:t>
      </w:r>
      <w:r>
        <w:rPr>
          <w:rFonts w:hint="eastAsia" w:ascii="宋体" w:hAnsi="宋体"/>
          <w:szCs w:val="21"/>
          <w:highlight w:val="none"/>
        </w:rPr>
        <w:t>等并支持全国免费配送服务、线上购买影视会员、出行美食类会员及代金券等；</w:t>
      </w:r>
    </w:p>
    <w:p w14:paraId="4CD0AC0F">
      <w:pPr>
        <w:spacing w:line="360" w:lineRule="auto"/>
        <w:ind w:firstLine="420" w:firstLineChars="200"/>
        <w:jc w:val="left"/>
        <w:rPr>
          <w:rFonts w:ascii="宋体" w:hAnsi="宋体"/>
          <w:szCs w:val="21"/>
          <w:highlight w:val="none"/>
        </w:rPr>
      </w:pPr>
      <w:r>
        <w:rPr>
          <w:rFonts w:hint="eastAsia" w:ascii="宋体" w:hAnsi="宋体"/>
          <w:szCs w:val="21"/>
          <w:highlight w:val="none"/>
        </w:rPr>
        <w:t>④兑换券购买的电影票，满足2D、3D影片通兑通看要求(无节假日观影限制)；</w:t>
      </w:r>
    </w:p>
    <w:p w14:paraId="5AD2F905">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⑤</w:t>
      </w:r>
      <w:r>
        <w:rPr>
          <w:rFonts w:hint="eastAsia" w:ascii="宋体" w:hAnsi="宋体"/>
          <w:szCs w:val="21"/>
          <w:highlight w:val="none"/>
          <w:lang w:val="en-US" w:eastAsia="zh-CN"/>
        </w:rPr>
        <w:t>成交人</w:t>
      </w:r>
      <w:r>
        <w:rPr>
          <w:rFonts w:hint="eastAsia" w:ascii="宋体" w:hAnsi="宋体"/>
          <w:szCs w:val="21"/>
          <w:highlight w:val="none"/>
        </w:rPr>
        <w:t>提供7*12小时的单位专属客服，全年无休提供客户咨询、疑问解答等问题，对于客户兑换过程中的投诉在10分钟内帮助解决。</w:t>
      </w:r>
    </w:p>
    <w:p w14:paraId="1C540ADD">
      <w:pPr>
        <w:autoSpaceDE w:val="0"/>
        <w:autoSpaceDN w:val="0"/>
        <w:adjustRightInd w:val="0"/>
        <w:spacing w:line="360" w:lineRule="auto"/>
        <w:ind w:firstLine="422" w:firstLineChars="200"/>
        <w:jc w:val="left"/>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四</w:t>
      </w:r>
      <w:r>
        <w:rPr>
          <w:rFonts w:hint="eastAsia" w:ascii="宋体" w:hAnsi="宋体" w:eastAsia="宋体"/>
          <w:b/>
          <w:bCs/>
          <w:szCs w:val="21"/>
          <w:highlight w:val="none"/>
          <w:lang w:val="en-US" w:eastAsia="zh-CN"/>
        </w:rPr>
        <w:t>、报价要求</w:t>
      </w:r>
    </w:p>
    <w:p w14:paraId="3E6B5359">
      <w:pPr>
        <w:pStyle w:val="5"/>
        <w:spacing w:line="360" w:lineRule="auto"/>
        <w:ind w:firstLineChars="2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本项目采用费率形式进行报价，供应商所报费率不得高于100%，否则为无效报价。</w:t>
      </w:r>
      <w:r>
        <w:rPr>
          <w:rFonts w:hint="eastAsia" w:ascii="宋体" w:hAnsi="宋体" w:eastAsia="宋体"/>
          <w:sz w:val="21"/>
          <w:szCs w:val="21"/>
          <w:highlight w:val="none"/>
          <w:lang w:val="en-US" w:eastAsia="zh-CN"/>
        </w:rPr>
        <w:t>本项目按每人500元的固定电影兑换券面值根据实际人数进行结算，供应商所报费率为固定电影兑换券面值/供应商提供的电影兑换券面值（供应商所报费率保留两位小数），供应商提供的最后电影兑换券面值按照：500元÷费率计算。供应商提供的最后电影兑换券面值计算结果不保留小数，按四舍五入，保留到个位数。</w:t>
      </w:r>
    </w:p>
    <w:p w14:paraId="2F2DE144">
      <w:pPr>
        <w:spacing w:line="360" w:lineRule="auto"/>
        <w:ind w:firstLine="420" w:firstLineChars="200"/>
        <w:rPr>
          <w:rFonts w:ascii="宋体" w:hAnsi="宋体" w:cs="宋体"/>
          <w:szCs w:val="24"/>
          <w:highlight w:val="none"/>
        </w:rPr>
      </w:pPr>
      <w:bookmarkStart w:id="2" w:name="_Hlk186117696"/>
      <w:r>
        <w:rPr>
          <w:rFonts w:hint="eastAsia" w:asciiTheme="minorEastAsia" w:hAnsiTheme="minorEastAsia" w:eastAsiaTheme="minorEastAsia" w:cstheme="minorEastAsia"/>
          <w:kern w:val="0"/>
          <w:szCs w:val="21"/>
          <w:highlight w:val="none"/>
          <w:shd w:val="clear" w:color="auto" w:fill="FFFFFF"/>
          <w:lang w:bidi="ar"/>
        </w:rPr>
        <w:t>报价</w:t>
      </w:r>
      <w:r>
        <w:rPr>
          <w:rFonts w:hint="eastAsia" w:ascii="宋体" w:hAnsi="宋体" w:cs="宋体"/>
          <w:szCs w:val="21"/>
          <w:highlight w:val="none"/>
        </w:rPr>
        <w:t>包括但不限</w:t>
      </w:r>
      <w:r>
        <w:rPr>
          <w:rFonts w:hint="eastAsia" w:ascii="宋体" w:hAnsi="宋体" w:cs="宋体"/>
          <w:color w:val="000000"/>
          <w:szCs w:val="21"/>
          <w:highlight w:val="none"/>
        </w:rPr>
        <w:t>于：人工费、制作电影券的材料费、印刷费、食宿费、交通费、保险费、税费及其他辅助工作相关的所有费</w:t>
      </w:r>
      <w:r>
        <w:rPr>
          <w:rFonts w:hint="eastAsia" w:ascii="宋体" w:hAnsi="宋体"/>
          <w:szCs w:val="21"/>
          <w:highlight w:val="none"/>
        </w:rPr>
        <w:t>用等。</w:t>
      </w:r>
      <w:r>
        <w:rPr>
          <w:rFonts w:hint="eastAsia" w:ascii="宋体" w:hAnsi="宋体"/>
          <w:szCs w:val="21"/>
          <w:highlight w:val="none"/>
          <w:lang w:val="zh-CN"/>
        </w:rPr>
        <w:t>一旦</w:t>
      </w:r>
      <w:r>
        <w:rPr>
          <w:rFonts w:hint="eastAsia" w:ascii="宋体" w:hAnsi="宋体"/>
          <w:szCs w:val="21"/>
          <w:highlight w:val="none"/>
        </w:rPr>
        <w:t>成交</w:t>
      </w:r>
      <w:r>
        <w:rPr>
          <w:rFonts w:hint="eastAsia" w:ascii="宋体" w:hAnsi="宋体"/>
          <w:szCs w:val="21"/>
          <w:highlight w:val="none"/>
          <w:lang w:val="zh-CN"/>
        </w:rPr>
        <w:t>，其</w:t>
      </w:r>
      <w:r>
        <w:rPr>
          <w:rFonts w:hint="eastAsia" w:ascii="宋体" w:hAnsi="宋体"/>
          <w:szCs w:val="21"/>
          <w:highlight w:val="none"/>
        </w:rPr>
        <w:t>电影兑换券面值</w:t>
      </w:r>
      <w:r>
        <w:rPr>
          <w:rFonts w:hint="eastAsia" w:ascii="宋体" w:hAnsi="宋体"/>
          <w:szCs w:val="21"/>
          <w:highlight w:val="none"/>
          <w:lang w:val="zh-CN"/>
        </w:rPr>
        <w:t>不作任何调整。</w:t>
      </w:r>
    </w:p>
    <w:bookmarkEnd w:id="2"/>
    <w:p w14:paraId="4D9C935E">
      <w:pPr>
        <w:autoSpaceDE w:val="0"/>
        <w:autoSpaceDN w:val="0"/>
        <w:adjustRightInd w:val="0"/>
        <w:spacing w:line="360" w:lineRule="auto"/>
        <w:ind w:firstLine="422" w:firstLineChars="200"/>
        <w:jc w:val="left"/>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五</w:t>
      </w:r>
      <w:r>
        <w:rPr>
          <w:rFonts w:hint="eastAsia" w:ascii="宋体" w:hAnsi="宋体" w:eastAsia="宋体"/>
          <w:b/>
          <w:bCs/>
          <w:szCs w:val="21"/>
          <w:highlight w:val="none"/>
          <w:lang w:val="en-US" w:eastAsia="zh-CN"/>
        </w:rPr>
        <w:t>、其他要求</w:t>
      </w:r>
    </w:p>
    <w:p w14:paraId="4666F94C">
      <w:pPr>
        <w:spacing w:line="360" w:lineRule="auto"/>
        <w:ind w:firstLine="420" w:firstLineChars="200"/>
        <w:rPr>
          <w:rFonts w:hint="eastAsia" w:ascii="宋体" w:hAnsi="宋体" w:cs="宋体"/>
          <w:szCs w:val="24"/>
          <w:highlight w:val="none"/>
          <w:lang w:eastAsia="zh-CN"/>
        </w:rPr>
      </w:pPr>
      <w:r>
        <w:rPr>
          <w:rFonts w:hint="eastAsia" w:ascii="宋体" w:hAnsi="宋体" w:cs="宋体"/>
          <w:szCs w:val="24"/>
          <w:highlight w:val="none"/>
          <w:lang w:val="en-US" w:eastAsia="zh-CN"/>
        </w:rPr>
        <w:t>成交</w:t>
      </w:r>
      <w:r>
        <w:rPr>
          <w:rFonts w:hint="eastAsia" w:ascii="宋体" w:hAnsi="宋体" w:cs="宋体"/>
          <w:szCs w:val="24"/>
          <w:highlight w:val="none"/>
        </w:rPr>
        <w:t>人签订合同后，须严格按照采购人的采购需求及</w:t>
      </w:r>
      <w:r>
        <w:rPr>
          <w:rFonts w:hint="eastAsia" w:ascii="宋体" w:hAnsi="宋体" w:cs="宋体"/>
          <w:szCs w:val="24"/>
          <w:highlight w:val="none"/>
          <w:lang w:val="en-US" w:eastAsia="zh-CN"/>
        </w:rPr>
        <w:t>磋商</w:t>
      </w:r>
      <w:r>
        <w:rPr>
          <w:rFonts w:hint="eastAsia" w:ascii="宋体" w:hAnsi="宋体" w:cs="宋体"/>
          <w:szCs w:val="24"/>
          <w:highlight w:val="none"/>
        </w:rPr>
        <w:t>文件中规定的所有要求、</w:t>
      </w:r>
      <w:r>
        <w:rPr>
          <w:rFonts w:hint="eastAsia" w:ascii="宋体" w:hAnsi="宋体" w:cs="宋体"/>
          <w:szCs w:val="24"/>
          <w:highlight w:val="none"/>
          <w:lang w:val="en-US" w:eastAsia="zh-CN"/>
        </w:rPr>
        <w:t>响应</w:t>
      </w:r>
      <w:r>
        <w:rPr>
          <w:rFonts w:hint="eastAsia" w:ascii="宋体" w:hAnsi="宋体" w:cs="宋体"/>
          <w:szCs w:val="24"/>
          <w:highlight w:val="none"/>
        </w:rPr>
        <w:t>文件中响应的所有内容履行合同，如果在合同履行过程中，</w:t>
      </w:r>
      <w:r>
        <w:rPr>
          <w:rFonts w:hint="eastAsia" w:ascii="宋体" w:hAnsi="宋体" w:cs="宋体"/>
          <w:szCs w:val="24"/>
          <w:highlight w:val="none"/>
          <w:lang w:val="en-US" w:eastAsia="zh-CN"/>
        </w:rPr>
        <w:t>成交</w:t>
      </w:r>
      <w:r>
        <w:rPr>
          <w:rFonts w:hint="eastAsia" w:ascii="宋体" w:hAnsi="宋体" w:cs="宋体"/>
          <w:szCs w:val="24"/>
          <w:highlight w:val="none"/>
        </w:rPr>
        <w:t>人的实际行为偏离或未能满足采购需求和</w:t>
      </w:r>
      <w:r>
        <w:rPr>
          <w:rFonts w:hint="eastAsia" w:ascii="宋体" w:hAnsi="宋体" w:cs="宋体"/>
          <w:szCs w:val="24"/>
          <w:highlight w:val="none"/>
          <w:lang w:val="en-US" w:eastAsia="zh-CN"/>
        </w:rPr>
        <w:t>磋商</w:t>
      </w:r>
      <w:r>
        <w:rPr>
          <w:rFonts w:hint="eastAsia" w:ascii="宋体" w:hAnsi="宋体" w:cs="宋体"/>
          <w:szCs w:val="24"/>
          <w:highlight w:val="none"/>
        </w:rPr>
        <w:t>文件的要求，采购人有权认为</w:t>
      </w:r>
      <w:r>
        <w:rPr>
          <w:rFonts w:hint="eastAsia" w:ascii="宋体" w:hAnsi="宋体" w:cs="宋体"/>
          <w:szCs w:val="24"/>
          <w:highlight w:val="none"/>
          <w:lang w:val="en-US" w:eastAsia="zh-CN"/>
        </w:rPr>
        <w:t>成交</w:t>
      </w:r>
      <w:r>
        <w:rPr>
          <w:rFonts w:hint="eastAsia" w:ascii="宋体" w:hAnsi="宋体" w:cs="宋体"/>
          <w:szCs w:val="24"/>
          <w:highlight w:val="none"/>
        </w:rPr>
        <w:t>人行为构成虚假响应，有权扣除全部履约保证金作为对违约行为的惩罚和对采购人可能遭受损失的初步补偿，并拉入采购人黑名单</w:t>
      </w:r>
      <w:r>
        <w:rPr>
          <w:rFonts w:hint="eastAsia" w:ascii="宋体" w:hAnsi="宋体" w:cs="宋体"/>
          <w:szCs w:val="24"/>
          <w:highlight w:val="none"/>
          <w:lang w:eastAsia="zh-CN"/>
        </w:rPr>
        <w:t>。</w:t>
      </w:r>
    </w:p>
    <w:p w14:paraId="734446C7">
      <w:pPr>
        <w:spacing w:line="360" w:lineRule="auto"/>
        <w:ind w:firstLine="420" w:firstLineChars="200"/>
        <w:rPr>
          <w:rFonts w:hint="eastAsia" w:ascii="宋体" w:hAnsi="宋体" w:cs="宋体"/>
          <w:szCs w:val="24"/>
          <w:highlight w:val="none"/>
          <w:lang w:eastAsia="zh-CN"/>
        </w:rPr>
      </w:pPr>
    </w:p>
    <w:p w14:paraId="7B5FC475">
      <w:pPr>
        <w:spacing w:line="360" w:lineRule="auto"/>
        <w:ind w:firstLine="422" w:firstLineChars="200"/>
      </w:pPr>
      <w:r>
        <w:rPr>
          <w:rFonts w:hint="eastAsia"/>
          <w:b/>
          <w:bCs/>
          <w:highlight w:val="none"/>
          <w:lang w:val="en-US" w:eastAsia="zh-CN"/>
        </w:rPr>
        <w:t>响应人提供的证明材料须清晰地反映评审内容，如因材料模糊不清，导致磋商小组无法辨认的，磋商小组可以不予认可，一切后果由响应人自行承担。</w:t>
      </w: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1778">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2177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42177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6B771"/>
    <w:multiLevelType w:val="singleLevel"/>
    <w:tmpl w:val="6506B77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230BE"/>
    <w:rsid w:val="3FE2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ind w:firstLine="420" w:firstLineChars="200"/>
    </w:pPr>
  </w:style>
  <w:style w:type="paragraph" w:styleId="6">
    <w:name w:val="Body Text Indent"/>
    <w:basedOn w:val="1"/>
    <w:qFormat/>
    <w:uiPriority w:val="0"/>
    <w:pPr>
      <w:ind w:firstLine="645"/>
    </w:pPr>
    <w:rPr>
      <w:sz w:val="20"/>
    </w:rPr>
  </w:style>
  <w:style w:type="paragraph" w:styleId="7">
    <w:name w:val="Body Text First Indent"/>
    <w:basedOn w:val="8"/>
    <w:qFormat/>
    <w:uiPriority w:val="0"/>
    <w:pPr>
      <w:spacing w:after="120"/>
      <w:ind w:firstLine="420" w:firstLineChars="100"/>
    </w:pPr>
    <w:rPr>
      <w:rFonts w:ascii="Times New Roman" w:hAnsi="Times New Roman" w:eastAsia="宋体"/>
      <w:sz w:val="24"/>
      <w:szCs w:val="24"/>
    </w:rPr>
  </w:style>
  <w:style w:type="paragraph" w:styleId="8">
    <w:name w:val="Body Text"/>
    <w:basedOn w:val="1"/>
    <w:qFormat/>
    <w:uiPriority w:val="0"/>
    <w:rPr>
      <w:rFonts w:ascii="楷体_GB2312" w:hAnsi="Arial" w:eastAsia="楷体_GB2312"/>
      <w:sz w:val="20"/>
    </w:rPr>
  </w:style>
  <w:style w:type="paragraph" w:styleId="9">
    <w:name w:val="Plain Text"/>
    <w:basedOn w:val="1"/>
    <w:qFormat/>
    <w:uiPriority w:val="99"/>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2025-11-17T08:32:00Z</dcterms:created>
  <dc:creator>NTKO</dc:creator>
  <cp:lastModifiedBy>NTKO</cp:lastModifiedBy>
  <dcterms:modified xsi:type="dcterms:W3CDTF">2025-11-17T08:32:13Z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FA81DF0093A848A1A123E7921D208C31_11</vt:lpwstr>
  </property>
  <property fmtid="{D5CDD505-2E9C-101B-9397-08002B2CF9AE}" pid="4" name="KSOTemplateDocerSaveRecord">
    <vt:lpwstr>eyJoZGlkIjoiYTg0MTM2OTgzZWYzMDE3ZjJjZDgyMzM1Y2M5NTYyZGIiLCJ1c2VySWQiOiI4MDc5MDQxNzAifQ==</vt:lpwstr>
  </property>
</Properties>
</file>